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74C3C"/>
          <w:sz w:val="48"/>
        </w:rPr>
        <w:t>LOCKSTEP</w:t>
      </w:r>
    </w:p>
    <w:p>
      <w:r>
        <w:rPr>
          <w:color w:val="666666"/>
          <w:sz w:val="24"/>
        </w:rPr>
        <w:t>Technology Group</w:t>
      </w:r>
    </w:p>
    <w:p>
      <w:r>
        <w:t>________________________________________________________________________________</w:t>
      </w:r>
    </w:p>
    <w:p>
      <w:r>
        <w:rPr>
          <w:b/>
          <w:color w:val="2C3E50"/>
          <w:sz w:val="36"/>
        </w:rPr>
        <w:t>Vulnerability Assessment - Executive Summary</w:t>
      </w:r>
    </w:p>
    <w:p>
      <w:r>
        <w:t>Client: Acme Corporation</w:t>
      </w:r>
    </w:p>
    <w:p>
      <w:r>
        <w:t>Generated: January 12, 2026 06:50 PM</w:t>
      </w:r>
    </w:p>
    <w:p/>
    <w:p>
      <w:pPr>
        <w:pStyle w:val="Heading2"/>
      </w:pPr>
      <w:r>
        <w:t>Assessment Information</w:t>
      </w:r>
    </w:p>
    <w:p>
      <w:r>
        <w:t>Assessment Date: January 12, 2026</w:t>
      </w:r>
    </w:p>
    <w:p>
      <w:r>
        <w:t>Total Findings: 8</w:t>
      </w:r>
    </w:p>
    <w:p/>
    <w:p>
      <w:pPr>
        <w:pStyle w:val="Heading2"/>
      </w:pPr>
      <w:r>
        <w:t>Risk Overview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Severity Level</w:t>
            </w:r>
          </w:p>
        </w:tc>
        <w:tc>
          <w:tcPr>
            <w:tcW w:type="dxa" w:w="4320"/>
          </w:tcPr>
          <w:p>
            <w:r>
              <w:t>Count</w:t>
            </w:r>
          </w:p>
        </w:tc>
      </w:tr>
      <w:tr>
        <w:tc>
          <w:tcPr>
            <w:tcW w:type="dxa" w:w="4320"/>
          </w:tcPr>
          <w:p>
            <w:r>
              <w:t>Total Vulnerabilities</w:t>
            </w:r>
          </w:p>
        </w:tc>
        <w:tc>
          <w:tcPr>
            <w:tcW w:type="dxa" w:w="4320"/>
          </w:tcPr>
          <w:p>
            <w:r>
              <w:t>8</w:t>
            </w:r>
          </w:p>
        </w:tc>
      </w:tr>
      <w:tr>
        <w:tc>
          <w:tcPr>
            <w:tcW w:type="dxa" w:w="4320"/>
          </w:tcPr>
          <w:p>
            <w:r>
              <w:t>Critical</w:t>
            </w:r>
          </w:p>
        </w:tc>
        <w:tc>
          <w:tcPr>
            <w:tcW w:type="dxa" w:w="4320"/>
          </w:tcPr>
          <w:p>
            <w:r>
              <w:t>3</w:t>
            </w:r>
          </w:p>
        </w:tc>
      </w:tr>
      <w:tr>
        <w:tc>
          <w:tcPr>
            <w:tcW w:type="dxa" w:w="4320"/>
          </w:tcPr>
          <w:p>
            <w:r>
              <w:t>High</w:t>
            </w:r>
          </w:p>
        </w:tc>
        <w:tc>
          <w:tcPr>
            <w:tcW w:type="dxa" w:w="4320"/>
          </w:tcPr>
          <w:p>
            <w:r>
              <w:t>3</w:t>
            </w:r>
          </w:p>
        </w:tc>
      </w:tr>
      <w:tr>
        <w:tc>
          <w:tcPr>
            <w:tcW w:type="dxa" w:w="4320"/>
          </w:tcPr>
          <w:p>
            <w:r>
              <w:t>Medium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  <w:tr>
        <w:tc>
          <w:tcPr>
            <w:tcW w:type="dxa" w:w="4320"/>
          </w:tcPr>
          <w:p>
            <w:r>
              <w:t>Low</w:t>
            </w:r>
          </w:p>
        </w:tc>
        <w:tc>
          <w:tcPr>
            <w:tcW w:type="dxa" w:w="4320"/>
          </w:tcPr>
          <w:p>
            <w:r>
              <w:t>0</w:t>
            </w:r>
          </w:p>
        </w:tc>
      </w:tr>
    </w:tbl>
    <w:p/>
    <w:p>
      <w:r>
        <w:rPr>
          <w:b/>
        </w:rPr>
        <w:t xml:space="preserve">Overall Risk Level: </w:t>
      </w:r>
      <w:r>
        <w:t>Critical</w:t>
      </w:r>
    </w:p>
    <w:p>
      <w:r>
        <w:rPr>
          <w:b/>
        </w:rPr>
        <w:t xml:space="preserve">⚠ Warning: </w:t>
      </w:r>
      <w:r>
        <w:t>4 vulnerabilities are actively exploited in the wild.</w:t>
      </w:r>
    </w:p>
    <w:p/>
    <w:p>
      <w:pPr>
        <w:pStyle w:val="Heading2"/>
      </w:pPr>
      <w:r>
        <w:t>Top Priority Findings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CVE ID</w:t>
            </w:r>
          </w:p>
        </w:tc>
        <w:tc>
          <w:tcPr>
            <w:tcW w:type="dxa" w:w="1728"/>
          </w:tcPr>
          <w:p>
            <w:r>
              <w:t>Severity</w:t>
            </w:r>
          </w:p>
        </w:tc>
        <w:tc>
          <w:tcPr>
            <w:tcW w:type="dxa" w:w="1728"/>
          </w:tcPr>
          <w:p>
            <w:r>
              <w:t>CVSS</w:t>
            </w:r>
          </w:p>
        </w:tc>
        <w:tc>
          <w:tcPr>
            <w:tcW w:type="dxa" w:w="1728"/>
          </w:tcPr>
          <w:p>
            <w:r>
              <w:t>Application</w:t>
            </w:r>
          </w:p>
        </w:tc>
        <w:tc>
          <w:tcPr>
            <w:tcW w:type="dxa" w:w="1728"/>
          </w:tcPr>
          <w:p>
            <w:r>
              <w:t>Exploited</w:t>
            </w:r>
          </w:p>
        </w:tc>
      </w:tr>
      <w:tr>
        <w:tc>
          <w:tcPr>
            <w:tcW w:type="dxa" w:w="1728"/>
          </w:tcPr>
          <w:p>
            <w:r>
              <w:t>CVE-2021-44228</w:t>
            </w:r>
          </w:p>
        </w:tc>
        <w:tc>
          <w:tcPr>
            <w:tcW w:type="dxa" w:w="1728"/>
          </w:tcPr>
          <w:p>
            <w:r>
              <w:t>CRITICAL</w:t>
            </w:r>
          </w:p>
        </w:tc>
        <w:tc>
          <w:tcPr>
            <w:tcW w:type="dxa" w:w="1728"/>
          </w:tcPr>
          <w:p>
            <w:r>
              <w:t>10.0</w:t>
            </w:r>
          </w:p>
        </w:tc>
        <w:tc>
          <w:tcPr>
            <w:tcW w:type="dxa" w:w="1728"/>
          </w:tcPr>
          <w:p>
            <w:r>
              <w:t>Apache Log4j</w:t>
            </w:r>
          </w:p>
        </w:tc>
        <w:tc>
          <w:tcPr>
            <w:tcW w:type="dxa" w:w="1728"/>
          </w:tcPr>
          <w:p>
            <w:r>
              <w:t>Yes</w:t>
            </w:r>
          </w:p>
        </w:tc>
      </w:tr>
      <w:tr>
        <w:tc>
          <w:tcPr>
            <w:tcW w:type="dxa" w:w="1728"/>
          </w:tcPr>
          <w:p>
            <w:r>
              <w:t>CVE-2023-22515</w:t>
            </w:r>
          </w:p>
        </w:tc>
        <w:tc>
          <w:tcPr>
            <w:tcW w:type="dxa" w:w="1728"/>
          </w:tcPr>
          <w:p>
            <w:r>
              <w:t>CRITICAL</w:t>
            </w:r>
          </w:p>
        </w:tc>
        <w:tc>
          <w:tcPr>
            <w:tcW w:type="dxa" w:w="1728"/>
          </w:tcPr>
          <w:p>
            <w:r>
              <w:t>9.8</w:t>
            </w:r>
          </w:p>
        </w:tc>
        <w:tc>
          <w:tcPr>
            <w:tcW w:type="dxa" w:w="1728"/>
          </w:tcPr>
          <w:p>
            <w:r>
              <w:t>Atlassian Confluence</w:t>
            </w:r>
          </w:p>
        </w:tc>
        <w:tc>
          <w:tcPr>
            <w:tcW w:type="dxa" w:w="1728"/>
          </w:tcPr>
          <w:p>
            <w:r>
              <w:t>Yes</w:t>
            </w:r>
          </w:p>
        </w:tc>
      </w:tr>
      <w:tr>
        <w:tc>
          <w:tcPr>
            <w:tcW w:type="dxa" w:w="1728"/>
          </w:tcPr>
          <w:p>
            <w:r>
              <w:t>CVE-2023-46604</w:t>
            </w:r>
          </w:p>
        </w:tc>
        <w:tc>
          <w:tcPr>
            <w:tcW w:type="dxa" w:w="1728"/>
          </w:tcPr>
          <w:p>
            <w:r>
              <w:t>CRITICAL</w:t>
            </w:r>
          </w:p>
        </w:tc>
        <w:tc>
          <w:tcPr>
            <w:tcW w:type="dxa" w:w="1728"/>
          </w:tcPr>
          <w:p>
            <w:r>
              <w:t>9.8</w:t>
            </w:r>
          </w:p>
        </w:tc>
        <w:tc>
          <w:tcPr>
            <w:tcW w:type="dxa" w:w="1728"/>
          </w:tcPr>
          <w:p>
            <w:r>
              <w:t>Apache ActiveMQ</w:t>
            </w:r>
          </w:p>
        </w:tc>
        <w:tc>
          <w:tcPr>
            <w:tcW w:type="dxa" w:w="1728"/>
          </w:tcPr>
          <w:p>
            <w:r>
              <w:t>Yes</w:t>
            </w:r>
          </w:p>
        </w:tc>
      </w:tr>
      <w:tr>
        <w:tc>
          <w:tcPr>
            <w:tcW w:type="dxa" w:w="1728"/>
          </w:tcPr>
          <w:p>
            <w:r>
              <w:t>CVE-2023-4966</w:t>
            </w:r>
          </w:p>
        </w:tc>
        <w:tc>
          <w:tcPr>
            <w:tcW w:type="dxa" w:w="1728"/>
          </w:tcPr>
          <w:p>
            <w:r>
              <w:t>HIGH</w:t>
            </w:r>
          </w:p>
        </w:tc>
        <w:tc>
          <w:tcPr>
            <w:tcW w:type="dxa" w:w="1728"/>
          </w:tcPr>
          <w:p>
            <w:r>
              <w:t>8.8</w:t>
            </w:r>
          </w:p>
        </w:tc>
        <w:tc>
          <w:tcPr>
            <w:tcW w:type="dxa" w:w="1728"/>
          </w:tcPr>
          <w:p>
            <w:r>
              <w:t>Citrix NetScaler</w:t>
            </w:r>
          </w:p>
        </w:tc>
        <w:tc>
          <w:tcPr>
            <w:tcW w:type="dxa" w:w="1728"/>
          </w:tcPr>
          <w:p>
            <w:r>
              <w:t>Yes</w:t>
            </w:r>
          </w:p>
        </w:tc>
      </w:tr>
      <w:tr>
        <w:tc>
          <w:tcPr>
            <w:tcW w:type="dxa" w:w="1728"/>
          </w:tcPr>
          <w:p>
            <w:r>
              <w:t>CVE-2023-36884</w:t>
            </w:r>
          </w:p>
        </w:tc>
        <w:tc>
          <w:tcPr>
            <w:tcW w:type="dxa" w:w="1728"/>
          </w:tcPr>
          <w:p>
            <w:r>
              <w:t>HIGH</w:t>
            </w:r>
          </w:p>
        </w:tc>
        <w:tc>
          <w:tcPr>
            <w:tcW w:type="dxa" w:w="1728"/>
          </w:tcPr>
          <w:p>
            <w:r>
              <w:t>8.3</w:t>
            </w:r>
          </w:p>
        </w:tc>
        <w:tc>
          <w:tcPr>
            <w:tcW w:type="dxa" w:w="1728"/>
          </w:tcPr>
          <w:p>
            <w:r>
              <w:t>Microsoft Office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  <w:tr>
        <w:tc>
          <w:tcPr>
            <w:tcW w:type="dxa" w:w="1728"/>
          </w:tcPr>
          <w:p>
            <w:r>
              <w:t>CVE-2023-38831</w:t>
            </w:r>
          </w:p>
        </w:tc>
        <w:tc>
          <w:tcPr>
            <w:tcW w:type="dxa" w:w="1728"/>
          </w:tcPr>
          <w:p>
            <w:r>
              <w:t>HIGH</w:t>
            </w:r>
          </w:p>
        </w:tc>
        <w:tc>
          <w:tcPr>
            <w:tcW w:type="dxa" w:w="1728"/>
          </w:tcPr>
          <w:p>
            <w:r>
              <w:t>7.8</w:t>
            </w:r>
          </w:p>
        </w:tc>
        <w:tc>
          <w:tcPr>
            <w:tcW w:type="dxa" w:w="1728"/>
          </w:tcPr>
          <w:p>
            <w:r>
              <w:t>WinRAR</w:t>
            </w:r>
          </w:p>
        </w:tc>
        <w:tc>
          <w:tcPr>
            <w:tcW w:type="dxa" w:w="1728"/>
          </w:tcPr>
          <w:p>
            <w:r>
              <w:t>No</w:t>
            </w:r>
          </w:p>
        </w:tc>
      </w:tr>
    </w:tbl>
    <w:p/>
    <w:p>
      <w:pPr>
        <w:pStyle w:val="Heading2"/>
      </w:pPr>
      <w:r>
        <w:t>Recommended Actions</w:t>
      </w:r>
    </w:p>
    <w:p>
      <w:pPr>
        <w:pStyle w:val="ListNumber"/>
      </w:pPr>
      <w:r>
        <w:t>1. Immediate: Address 3 critical vulnerabilities within 7 days</w:t>
      </w:r>
    </w:p>
    <w:p>
      <w:pPr>
        <w:pStyle w:val="ListNumber"/>
      </w:pPr>
      <w:r>
        <w:t>2. Short-term: Remediate 3 high-severity findings within 30 days</w:t>
      </w:r>
    </w:p>
    <w:p>
      <w:pPr>
        <w:pStyle w:val="ListNumber"/>
      </w:pPr>
      <w:r>
        <w:t>3. Medium-term: Plan patching for remaining vulnerabilities</w:t>
      </w:r>
    </w:p>
    <w:p>
      <w:pPr>
        <w:pStyle w:val="ListNumber"/>
      </w:pPr>
      <w:r>
        <w:t>4. Ongoing: Implement continuous vulnerability scanning</w:t>
      </w:r>
    </w:p>
    <w:p/>
    <w:p>
      <w:pPr>
        <w:jc w:val="center"/>
      </w:pPr>
      <w:r>
        <w:rPr>
          <w:color w:val="666666"/>
          <w:sz w:val="18"/>
        </w:rPr>
        <w:t>Confidential - Lockstep Technology Group | www.lockstep.io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